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59E" w:rsidRDefault="0008359E" w:rsidP="006328CA">
      <w:pPr>
        <w:spacing w:after="0" w:line="360" w:lineRule="auto"/>
        <w:jc w:val="both"/>
        <w:rPr>
          <w:rFonts w:ascii="Baskerville Old Face" w:hAnsi="Baskerville Old Face"/>
          <w:b/>
          <w:sz w:val="24"/>
          <w:szCs w:val="24"/>
          <w:u w:val="single"/>
        </w:rPr>
      </w:pPr>
      <w:r>
        <w:rPr>
          <w:rFonts w:ascii="Baskerville Old Face" w:hAnsi="Baskerville Old Face"/>
          <w:b/>
          <w:sz w:val="24"/>
          <w:szCs w:val="24"/>
          <w:u w:val="single"/>
        </w:rPr>
        <w:t>Consigna</w:t>
      </w:r>
    </w:p>
    <w:p w:rsidR="0008359E" w:rsidRDefault="0008359E" w:rsidP="006328CA">
      <w:pPr>
        <w:spacing w:after="0" w:line="360" w:lineRule="auto"/>
        <w:jc w:val="both"/>
        <w:rPr>
          <w:rFonts w:ascii="Baskerville Old Face" w:hAnsi="Baskerville Old Face"/>
          <w:sz w:val="24"/>
          <w:szCs w:val="24"/>
        </w:rPr>
      </w:pPr>
      <w:r w:rsidRPr="00496695">
        <w:rPr>
          <w:rFonts w:ascii="Baskerville Old Face" w:hAnsi="Baskerville Old Face"/>
          <w:sz w:val="24"/>
          <w:szCs w:val="24"/>
        </w:rPr>
        <w:t xml:space="preserve">A continuación </w:t>
      </w:r>
      <w:r>
        <w:rPr>
          <w:rFonts w:ascii="Baskerville Old Face" w:hAnsi="Baskerville Old Face"/>
          <w:sz w:val="24"/>
          <w:szCs w:val="24"/>
        </w:rPr>
        <w:t xml:space="preserve">se exponen </w:t>
      </w:r>
      <w:r w:rsidR="00AE22EB">
        <w:rPr>
          <w:rFonts w:ascii="Baskerville Old Face" w:hAnsi="Baskerville Old Face"/>
          <w:sz w:val="24"/>
          <w:szCs w:val="24"/>
        </w:rPr>
        <w:t xml:space="preserve">dos </w:t>
      </w:r>
      <w:r>
        <w:rPr>
          <w:rFonts w:ascii="Baskerville Old Face" w:hAnsi="Baskerville Old Face"/>
          <w:sz w:val="24"/>
          <w:szCs w:val="24"/>
        </w:rPr>
        <w:t xml:space="preserve">casos prácticos, en el que se plantean diversas situaciones en cada </w:t>
      </w:r>
      <w:r w:rsidR="000A1FE6">
        <w:rPr>
          <w:rFonts w:ascii="Baskerville Old Face" w:hAnsi="Baskerville Old Face"/>
          <w:sz w:val="24"/>
          <w:szCs w:val="24"/>
        </w:rPr>
        <w:t>S</w:t>
      </w:r>
      <w:r>
        <w:rPr>
          <w:rFonts w:ascii="Baskerville Old Face" w:hAnsi="Baskerville Old Face"/>
          <w:sz w:val="24"/>
          <w:szCs w:val="24"/>
        </w:rPr>
        <w:t xml:space="preserve">ector involucrado en la Administración de un Organismo hipotético. Leer atentamente y </w:t>
      </w:r>
      <w:r w:rsidR="00AE22EB">
        <w:rPr>
          <w:rFonts w:ascii="Baskerville Old Face" w:hAnsi="Baskerville Old Face"/>
          <w:sz w:val="24"/>
          <w:szCs w:val="24"/>
        </w:rPr>
        <w:t>analizar los mismos considerando las siguientes pautas</w:t>
      </w:r>
      <w:r w:rsidR="00F0635E">
        <w:rPr>
          <w:rFonts w:ascii="Baskerville Old Face" w:hAnsi="Baskerville Old Face"/>
          <w:sz w:val="24"/>
          <w:szCs w:val="24"/>
        </w:rPr>
        <w:t xml:space="preserve"> a fin de facilitar </w:t>
      </w:r>
      <w:r w:rsidR="00363534">
        <w:rPr>
          <w:rFonts w:ascii="Baskerville Old Face" w:hAnsi="Baskerville Old Face"/>
          <w:sz w:val="24"/>
          <w:szCs w:val="24"/>
        </w:rPr>
        <w:t>el desarrollo prá</w:t>
      </w:r>
      <w:r w:rsidR="00816314">
        <w:rPr>
          <w:rFonts w:ascii="Baskerville Old Face" w:hAnsi="Baskerville Old Face"/>
          <w:sz w:val="24"/>
          <w:szCs w:val="24"/>
        </w:rPr>
        <w:t>ctico del taller</w:t>
      </w:r>
      <w:r>
        <w:rPr>
          <w:rFonts w:ascii="Baskerville Old Face" w:hAnsi="Baskerville Old Face"/>
          <w:sz w:val="24"/>
          <w:szCs w:val="24"/>
        </w:rPr>
        <w:t>:</w:t>
      </w:r>
    </w:p>
    <w:p w:rsidR="0008359E" w:rsidRPr="00F24272" w:rsidRDefault="0008359E" w:rsidP="006328CA">
      <w:pPr>
        <w:spacing w:after="0" w:line="360" w:lineRule="auto"/>
        <w:jc w:val="both"/>
        <w:rPr>
          <w:rFonts w:ascii="Baskerville Old Face" w:hAnsi="Baskerville Old Face"/>
          <w:sz w:val="24"/>
          <w:szCs w:val="24"/>
        </w:rPr>
      </w:pPr>
      <w:r w:rsidRPr="00F24272">
        <w:rPr>
          <w:rFonts w:ascii="Baskerville Old Face" w:hAnsi="Baskerville Old Face"/>
          <w:sz w:val="24"/>
          <w:szCs w:val="24"/>
        </w:rPr>
        <w:t xml:space="preserve">1. </w:t>
      </w:r>
      <w:r w:rsidR="00AE22EB">
        <w:rPr>
          <w:rFonts w:ascii="Baskerville Old Face" w:hAnsi="Baskerville Old Face"/>
          <w:sz w:val="24"/>
          <w:szCs w:val="24"/>
        </w:rPr>
        <w:t>Identificar actividades/procesos que resulten mejorables.</w:t>
      </w:r>
      <w:r w:rsidRPr="00F24272">
        <w:rPr>
          <w:rFonts w:ascii="Baskerville Old Face" w:hAnsi="Baskerville Old Face"/>
          <w:sz w:val="24"/>
          <w:szCs w:val="24"/>
        </w:rPr>
        <w:t xml:space="preserve"> </w:t>
      </w:r>
    </w:p>
    <w:p w:rsidR="0008359E" w:rsidRPr="00F24272" w:rsidRDefault="0008359E" w:rsidP="006328CA">
      <w:pPr>
        <w:spacing w:after="0" w:line="360" w:lineRule="auto"/>
        <w:jc w:val="both"/>
        <w:rPr>
          <w:rFonts w:ascii="Baskerville Old Face" w:hAnsi="Baskerville Old Face"/>
          <w:sz w:val="24"/>
          <w:szCs w:val="24"/>
        </w:rPr>
      </w:pPr>
      <w:r w:rsidRPr="00F24272">
        <w:rPr>
          <w:rFonts w:ascii="Baskerville Old Face" w:hAnsi="Baskerville Old Face"/>
          <w:sz w:val="24"/>
          <w:szCs w:val="24"/>
        </w:rPr>
        <w:t xml:space="preserve">2. </w:t>
      </w:r>
      <w:r w:rsidR="00AE22EB">
        <w:rPr>
          <w:rFonts w:ascii="Baskerville Old Face" w:hAnsi="Baskerville Old Face"/>
          <w:sz w:val="24"/>
          <w:szCs w:val="24"/>
        </w:rPr>
        <w:t>Identificar</w:t>
      </w:r>
      <w:r w:rsidRPr="00F24272">
        <w:rPr>
          <w:rFonts w:ascii="Baskerville Old Face" w:hAnsi="Baskerville Old Face"/>
          <w:sz w:val="24"/>
          <w:szCs w:val="24"/>
        </w:rPr>
        <w:t xml:space="preserve"> actividades y/o procesos que no </w:t>
      </w:r>
      <w:r w:rsidR="00AE22EB">
        <w:rPr>
          <w:rFonts w:ascii="Baskerville Old Face" w:hAnsi="Baskerville Old Face"/>
          <w:sz w:val="24"/>
          <w:szCs w:val="24"/>
        </w:rPr>
        <w:t>cumplen con las normas vigentes.</w:t>
      </w:r>
    </w:p>
    <w:p w:rsidR="0008359E" w:rsidRDefault="0008359E" w:rsidP="006328CA">
      <w:pPr>
        <w:spacing w:after="0" w:line="360" w:lineRule="auto"/>
        <w:jc w:val="both"/>
        <w:rPr>
          <w:rFonts w:ascii="Baskerville Old Face" w:hAnsi="Baskerville Old Face"/>
          <w:b/>
          <w:sz w:val="24"/>
          <w:szCs w:val="24"/>
          <w:u w:val="single"/>
        </w:rPr>
      </w:pPr>
    </w:p>
    <w:p w:rsidR="0008359E" w:rsidRPr="00F24272" w:rsidRDefault="0008359E" w:rsidP="006328CA">
      <w:pPr>
        <w:spacing w:after="0" w:line="360" w:lineRule="auto"/>
        <w:jc w:val="both"/>
        <w:rPr>
          <w:rFonts w:ascii="Baskerville Old Face" w:hAnsi="Baskerville Old Face"/>
          <w:b/>
          <w:sz w:val="24"/>
          <w:szCs w:val="24"/>
          <w:u w:val="single"/>
        </w:rPr>
      </w:pPr>
      <w:r w:rsidRPr="00F24272">
        <w:rPr>
          <w:rFonts w:ascii="Baskerville Old Face" w:hAnsi="Baskerville Old Face"/>
          <w:b/>
          <w:sz w:val="24"/>
          <w:szCs w:val="24"/>
          <w:u w:val="single"/>
        </w:rPr>
        <w:t>Introducción</w:t>
      </w:r>
    </w:p>
    <w:p w:rsidR="0008359E" w:rsidRDefault="0008359E" w:rsidP="006328CA">
      <w:pPr>
        <w:spacing w:after="0" w:line="360" w:lineRule="auto"/>
        <w:jc w:val="both"/>
        <w:rPr>
          <w:rFonts w:ascii="Baskerville Old Face" w:hAnsi="Baskerville Old Face"/>
          <w:sz w:val="24"/>
          <w:szCs w:val="24"/>
        </w:rPr>
      </w:pPr>
    </w:p>
    <w:p w:rsidR="0008359E" w:rsidRDefault="0008359E" w:rsidP="006328CA">
      <w:pPr>
        <w:spacing w:after="0" w:line="360" w:lineRule="auto"/>
        <w:jc w:val="both"/>
        <w:rPr>
          <w:rFonts w:ascii="Baskerville Old Face" w:hAnsi="Baskerville Old Face"/>
          <w:sz w:val="24"/>
          <w:szCs w:val="24"/>
        </w:rPr>
      </w:pPr>
      <w:r w:rsidRPr="00BE3AFB">
        <w:rPr>
          <w:rFonts w:ascii="Baskerville Old Face" w:hAnsi="Baskerville Old Face"/>
          <w:sz w:val="24"/>
          <w:szCs w:val="24"/>
        </w:rPr>
        <w:t xml:space="preserve">Usted ha sido designado Director Provincial de Administración del Ministerio </w:t>
      </w:r>
      <w:r w:rsidR="00AE22EB">
        <w:rPr>
          <w:rFonts w:ascii="Baskerville Old Face" w:hAnsi="Baskerville Old Face"/>
          <w:sz w:val="24"/>
          <w:szCs w:val="24"/>
        </w:rPr>
        <w:t>XX</w:t>
      </w:r>
      <w:r w:rsidRPr="00BE3AFB">
        <w:rPr>
          <w:rFonts w:ascii="Baskerville Old Face" w:hAnsi="Baskerville Old Face"/>
          <w:sz w:val="24"/>
          <w:szCs w:val="24"/>
        </w:rPr>
        <w:t xml:space="preserve">. </w:t>
      </w:r>
    </w:p>
    <w:p w:rsidR="0008359E" w:rsidRDefault="0008359E" w:rsidP="006328CA">
      <w:pPr>
        <w:spacing w:after="0" w:line="360" w:lineRule="auto"/>
        <w:jc w:val="both"/>
        <w:rPr>
          <w:rFonts w:ascii="Baskerville Old Face" w:hAnsi="Baskerville Old Face"/>
          <w:sz w:val="24"/>
          <w:szCs w:val="24"/>
        </w:rPr>
      </w:pPr>
      <w:r>
        <w:rPr>
          <w:rFonts w:ascii="Baskerville Old Face" w:hAnsi="Baskerville Old Face"/>
          <w:sz w:val="24"/>
          <w:szCs w:val="24"/>
        </w:rPr>
        <w:t>En la Dirección Provincial de Administración a su cargo trabajan en forma directa dos personas, que centralizan el flujo de documentación e información desde su Dirección a las restantes áreas que dependen de usted.</w:t>
      </w:r>
    </w:p>
    <w:p w:rsidR="0008359E" w:rsidRDefault="0008359E" w:rsidP="006328CA">
      <w:pPr>
        <w:spacing w:after="0" w:line="360" w:lineRule="auto"/>
        <w:jc w:val="both"/>
        <w:rPr>
          <w:rFonts w:ascii="Baskerville Old Face" w:hAnsi="Baskerville Old Face"/>
          <w:sz w:val="24"/>
          <w:szCs w:val="24"/>
        </w:rPr>
      </w:pPr>
      <w:r>
        <w:rPr>
          <w:rFonts w:ascii="Baskerville Old Face" w:hAnsi="Baskerville Old Face"/>
          <w:sz w:val="24"/>
          <w:szCs w:val="24"/>
        </w:rPr>
        <w:t>Como tarea inicial, ha decidido realizar un relevamiento de las áreas que están a su cargo. A continuación se detalla cada área que ha relevado a la fecha:</w:t>
      </w:r>
    </w:p>
    <w:p w:rsidR="0008359E" w:rsidRDefault="0008359E" w:rsidP="006328CA">
      <w:pPr>
        <w:spacing w:after="0"/>
      </w:pPr>
    </w:p>
    <w:p w:rsidR="00B33B17" w:rsidRPr="004E33A0" w:rsidRDefault="00B33B17" w:rsidP="006328CA">
      <w:pPr>
        <w:spacing w:after="0" w:line="360" w:lineRule="auto"/>
        <w:jc w:val="both"/>
        <w:rPr>
          <w:rFonts w:ascii="Baskerville Old Face" w:hAnsi="Baskerville Old Face"/>
          <w:sz w:val="24"/>
          <w:szCs w:val="24"/>
          <w:u w:val="single"/>
        </w:rPr>
      </w:pPr>
      <w:r w:rsidRPr="004E33A0">
        <w:rPr>
          <w:rFonts w:ascii="Baskerville Old Face" w:hAnsi="Baskerville Old Face"/>
          <w:sz w:val="24"/>
          <w:szCs w:val="24"/>
          <w:u w:val="single"/>
        </w:rPr>
        <w:t>SECTOR COMPRAS Y CONTRATACIONES</w:t>
      </w:r>
    </w:p>
    <w:p w:rsidR="00B33B17" w:rsidRDefault="00B33B17" w:rsidP="006328CA">
      <w:pPr>
        <w:spacing w:after="0" w:line="360" w:lineRule="auto"/>
        <w:jc w:val="both"/>
        <w:rPr>
          <w:rFonts w:ascii="Baskerville Old Face" w:hAnsi="Baskerville Old Face"/>
          <w:sz w:val="24"/>
          <w:szCs w:val="24"/>
        </w:rPr>
      </w:pP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 xml:space="preserve">En el transcurso del relevamiento, detecta que en el </w:t>
      </w:r>
      <w:r w:rsidR="00E1051D">
        <w:rPr>
          <w:rFonts w:ascii="Baskerville Old Face" w:hAnsi="Baskerville Old Face"/>
          <w:sz w:val="24"/>
          <w:szCs w:val="24"/>
        </w:rPr>
        <w:t>S</w:t>
      </w:r>
      <w:r>
        <w:rPr>
          <w:rFonts w:ascii="Baskerville Old Face" w:hAnsi="Baskerville Old Face"/>
          <w:sz w:val="24"/>
          <w:szCs w:val="24"/>
        </w:rPr>
        <w:t xml:space="preserve">ector se está gestionando la adquisición de equipos de computación. Observa que el expediente de solicitud se recibe en el </w:t>
      </w:r>
      <w:r w:rsidR="00E1051D">
        <w:rPr>
          <w:rFonts w:ascii="Baskerville Old Face" w:hAnsi="Baskerville Old Face"/>
          <w:sz w:val="24"/>
          <w:szCs w:val="24"/>
        </w:rPr>
        <w:t>S</w:t>
      </w:r>
      <w:r>
        <w:rPr>
          <w:rFonts w:ascii="Baskerville Old Face" w:hAnsi="Baskerville Old Face"/>
          <w:sz w:val="24"/>
          <w:szCs w:val="24"/>
        </w:rPr>
        <w:t xml:space="preserve">ector, se carga en el SAFIPRO el requerimiento y se </w:t>
      </w:r>
      <w:r w:rsidR="00516FA6">
        <w:rPr>
          <w:rFonts w:ascii="Baskerville Old Face" w:hAnsi="Baskerville Old Face"/>
          <w:sz w:val="24"/>
          <w:szCs w:val="24"/>
        </w:rPr>
        <w:t>solicitan tres (3) presupuestos</w:t>
      </w:r>
      <w:bookmarkStart w:id="0" w:name="_GoBack"/>
      <w:bookmarkEnd w:id="0"/>
      <w:r>
        <w:rPr>
          <w:rFonts w:ascii="Baskerville Old Face" w:hAnsi="Baskerville Old Face"/>
          <w:sz w:val="24"/>
          <w:szCs w:val="24"/>
        </w:rPr>
        <w:t xml:space="preserve">. Al intentar generar la Orden de Compra el sistema detecta que no existe crédito presupuestario para atender el gasto. Ante ello, se emite una Orden de Compra manual en dos (2) juegos, una para el proveedor y otra para el archivo de la Dirección. A los cinco (5) días el proveedor entrega los bienes directamente en el </w:t>
      </w:r>
      <w:r w:rsidR="009446FC">
        <w:rPr>
          <w:rFonts w:ascii="Baskerville Old Face" w:hAnsi="Baskerville Old Face"/>
          <w:sz w:val="24"/>
          <w:szCs w:val="24"/>
        </w:rPr>
        <w:t>S</w:t>
      </w:r>
      <w:r>
        <w:rPr>
          <w:rFonts w:ascii="Baskerville Old Face" w:hAnsi="Baskerville Old Face"/>
          <w:sz w:val="24"/>
          <w:szCs w:val="24"/>
        </w:rPr>
        <w:t xml:space="preserve">ector requirente, presenta la Orden de Compra sin sellar y la factura correspondiente en la Dirección de Compras, la que es conformada por su Director. Las actuaciones son remitidas a la Dirección Contable para su liquidación y pago. Luego de unos días, se recibe en el </w:t>
      </w:r>
      <w:r w:rsidR="009446FC">
        <w:rPr>
          <w:rFonts w:ascii="Baskerville Old Face" w:hAnsi="Baskerville Old Face"/>
          <w:sz w:val="24"/>
          <w:szCs w:val="24"/>
        </w:rPr>
        <w:t>S</w:t>
      </w:r>
      <w:r>
        <w:rPr>
          <w:rFonts w:ascii="Baskerville Old Face" w:hAnsi="Baskerville Old Face"/>
          <w:sz w:val="24"/>
          <w:szCs w:val="24"/>
        </w:rPr>
        <w:t>ector, los remitos conformados por el funcionario solicitante.</w:t>
      </w:r>
    </w:p>
    <w:p w:rsidR="00B33B17" w:rsidRDefault="00B33B17" w:rsidP="006328CA">
      <w:pPr>
        <w:spacing w:after="0" w:line="360" w:lineRule="auto"/>
        <w:jc w:val="both"/>
        <w:rPr>
          <w:rFonts w:ascii="Baskerville Old Face" w:hAnsi="Baskerville Old Face"/>
          <w:sz w:val="24"/>
          <w:szCs w:val="24"/>
        </w:rPr>
      </w:pP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 xml:space="preserve">En el organismo donde desarrolla sus funciones, existe un depósito para el almacenamiento de bienes que se compran. La función de recepción de los bienes está a </w:t>
      </w:r>
      <w:r>
        <w:rPr>
          <w:rFonts w:ascii="Baskerville Old Face" w:hAnsi="Baskerville Old Face"/>
          <w:sz w:val="24"/>
          <w:szCs w:val="24"/>
        </w:rPr>
        <w:lastRenderedPageBreak/>
        <w:t xml:space="preserve">cargo del responsable del depósito. Esta persona recibe los bienes adquiridos cotejando los mismos con la factura presentada por el proveedor. Controlado esto, se eleva la documentación a la Dirección de Compras para que por su intermedio se gestione la liquidación y pago de la adquisición. </w:t>
      </w: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El acceso a almacenes es libre para todo el personal del Organismo</w:t>
      </w:r>
      <w:r w:rsidR="006007AE">
        <w:rPr>
          <w:rFonts w:ascii="Baskerville Old Face" w:hAnsi="Baskerville Old Face"/>
          <w:sz w:val="24"/>
          <w:szCs w:val="24"/>
        </w:rPr>
        <w:t>,</w:t>
      </w:r>
      <w:r>
        <w:rPr>
          <w:rFonts w:ascii="Baskerville Old Face" w:hAnsi="Baskerville Old Face"/>
          <w:sz w:val="24"/>
          <w:szCs w:val="24"/>
        </w:rPr>
        <w:t xml:space="preserve"> por lo cual el solicitante encarga a su secretaria que vaya al depósito a retirar los bienes y el encargado de depósito se los entrega olvidando registrar la entrega en el cuaderno de notas. Debido a que el recuento de bienes requiere muchos recursos, el mismo se realiza semestralmente a los fines de evaluar si es necesario realizar compras para recomponer el stock. </w:t>
      </w:r>
    </w:p>
    <w:p w:rsidR="00B33B17" w:rsidRDefault="00B33B17" w:rsidP="006328CA">
      <w:pPr>
        <w:spacing w:after="0" w:line="360" w:lineRule="auto"/>
        <w:jc w:val="both"/>
        <w:rPr>
          <w:rFonts w:ascii="Baskerville Old Face" w:hAnsi="Baskerville Old Face"/>
          <w:b/>
          <w:sz w:val="24"/>
          <w:szCs w:val="24"/>
          <w:u w:val="single"/>
        </w:rPr>
      </w:pPr>
    </w:p>
    <w:p w:rsidR="00B33B17" w:rsidRPr="00405FD1" w:rsidRDefault="00B33B17" w:rsidP="006328CA">
      <w:pPr>
        <w:spacing w:after="0" w:line="360" w:lineRule="auto"/>
        <w:rPr>
          <w:rFonts w:ascii="Baskerville Old Face" w:hAnsi="Baskerville Old Face"/>
          <w:sz w:val="24"/>
          <w:szCs w:val="24"/>
          <w:u w:val="single"/>
        </w:rPr>
      </w:pPr>
      <w:r>
        <w:rPr>
          <w:rFonts w:ascii="Baskerville Old Face" w:hAnsi="Baskerville Old Face"/>
          <w:sz w:val="24"/>
          <w:szCs w:val="24"/>
          <w:u w:val="single"/>
        </w:rPr>
        <w:t xml:space="preserve">SECTOR </w:t>
      </w:r>
      <w:r w:rsidRPr="00405FD1">
        <w:rPr>
          <w:rFonts w:ascii="Baskerville Old Face" w:hAnsi="Baskerville Old Face"/>
          <w:sz w:val="24"/>
          <w:szCs w:val="24"/>
          <w:u w:val="single"/>
        </w:rPr>
        <w:t>PRESUPUESTO Y CONTABLE</w:t>
      </w:r>
    </w:p>
    <w:p w:rsidR="00B33B17" w:rsidRDefault="00B33B17" w:rsidP="006328CA">
      <w:pPr>
        <w:spacing w:after="0" w:line="360" w:lineRule="auto"/>
        <w:rPr>
          <w:rFonts w:ascii="Baskerville Old Face" w:hAnsi="Baskerville Old Face"/>
          <w:b/>
          <w:sz w:val="24"/>
          <w:szCs w:val="24"/>
        </w:rPr>
      </w:pPr>
    </w:p>
    <w:p w:rsidR="00B33B17" w:rsidRPr="005F5A7C" w:rsidRDefault="00B33B17" w:rsidP="006328CA">
      <w:pPr>
        <w:spacing w:after="0" w:line="360" w:lineRule="auto"/>
        <w:rPr>
          <w:rFonts w:ascii="Baskerville Old Face" w:hAnsi="Baskerville Old Face"/>
          <w:b/>
          <w:sz w:val="24"/>
          <w:szCs w:val="24"/>
        </w:rPr>
      </w:pPr>
      <w:r>
        <w:rPr>
          <w:rFonts w:ascii="Baskerville Old Face" w:hAnsi="Baskerville Old Face"/>
          <w:b/>
          <w:sz w:val="24"/>
          <w:szCs w:val="24"/>
        </w:rPr>
        <w:t>Aspectos G</w:t>
      </w:r>
      <w:r w:rsidRPr="005F5A7C">
        <w:rPr>
          <w:rFonts w:ascii="Baskerville Old Face" w:hAnsi="Baskerville Old Face"/>
          <w:b/>
          <w:sz w:val="24"/>
          <w:szCs w:val="24"/>
        </w:rPr>
        <w:t>enerales</w:t>
      </w: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Relevando el área, usted se contacta con el Director de Presupuesto y Contable del Ministerio. El área es responsable de registrar todas las transacciones que se realicen a fin de cumplimentar con lo establecido en el Artículo 28º de la Ley 2141 de Administración Financiera y Control. Una vez al año se debe realizar la estimación de recursos y gastos del Organismo para la elaboración del presupuesto anual, pero este año el Director de Presupuesto y Contable no ha podido porque ha estado enfermo, entonces se realiza en base al presupuesto del año en curso más/menos ajustes.</w:t>
      </w: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 xml:space="preserve">El titular del área manifiesta que viene recibiendo en forma recurrente desde la mesa de entradas del Organismo expedientes donde tramitan el pago de los trabajos de refacción de una oficina perteneciente al Ministerio. En ellos, se adjunta una factura por los trabajos realizados, firmados en el dorso por el titular de la dependencia y una nota en la que se solicita el pago del gasto. El monto total mensual asciende a </w:t>
      </w:r>
      <w:r w:rsidR="00CF4053">
        <w:rPr>
          <w:rFonts w:ascii="Baskerville Old Face" w:hAnsi="Baskerville Old Face"/>
          <w:sz w:val="24"/>
          <w:szCs w:val="24"/>
        </w:rPr>
        <w:t>$</w:t>
      </w:r>
      <w:r w:rsidR="00516FA6">
        <w:rPr>
          <w:rFonts w:ascii="Baskerville Old Face" w:hAnsi="Baskerville Old Face"/>
          <w:sz w:val="24"/>
          <w:szCs w:val="24"/>
        </w:rPr>
        <w:t>5</w:t>
      </w:r>
      <w:r>
        <w:rPr>
          <w:rFonts w:ascii="Baskerville Old Face" w:hAnsi="Baskerville Old Face"/>
          <w:sz w:val="24"/>
          <w:szCs w:val="24"/>
        </w:rPr>
        <w:t xml:space="preserve">5.000,00. Se procede a liquidar el gasto y </w:t>
      </w:r>
      <w:r w:rsidRPr="00070CA6">
        <w:rPr>
          <w:rFonts w:ascii="Baskerville Old Face" w:hAnsi="Baskerville Old Face"/>
          <w:sz w:val="24"/>
          <w:szCs w:val="24"/>
        </w:rPr>
        <w:t>emite la Orden de Pago</w:t>
      </w:r>
      <w:r>
        <w:rPr>
          <w:rFonts w:ascii="Baskerville Old Face" w:hAnsi="Baskerville Old Face"/>
          <w:sz w:val="24"/>
          <w:szCs w:val="24"/>
        </w:rPr>
        <w:t>, con cargo al Fondo Permanente Art. 62º, remitiendo las actuaciones a la Dirección General de Administración para su aprobación y posterior pago.</w:t>
      </w: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 xml:space="preserve">Mensualmente en el área se controlan los saldos de libramientos pendientes y deudas a proveedores, analizando su composición. Para ello, solicitan resúmenes de cuenta a proveedores para cotejar si la deuda registrada coincide con la que informan los </w:t>
      </w:r>
      <w:r>
        <w:rPr>
          <w:rFonts w:ascii="Baskerville Old Face" w:hAnsi="Baskerville Old Face"/>
          <w:sz w:val="24"/>
          <w:szCs w:val="24"/>
        </w:rPr>
        <w:lastRenderedPageBreak/>
        <w:t>proveedores. Al respecto, el titular del área comunica que existen diferencias significativas entre la deuda registrada por el Ministerio y la informada por uno de los proveedores.</w:t>
      </w:r>
    </w:p>
    <w:p w:rsidR="00B33B17" w:rsidRDefault="00B33B17" w:rsidP="006328CA">
      <w:pPr>
        <w:spacing w:after="0" w:line="360" w:lineRule="auto"/>
        <w:jc w:val="both"/>
        <w:rPr>
          <w:rFonts w:ascii="Baskerville Old Face" w:hAnsi="Baskerville Old Face"/>
          <w:sz w:val="24"/>
          <w:szCs w:val="24"/>
        </w:rPr>
      </w:pPr>
    </w:p>
    <w:p w:rsidR="00B33B17" w:rsidRDefault="00B33B17" w:rsidP="006328CA">
      <w:pPr>
        <w:spacing w:after="0" w:line="360" w:lineRule="auto"/>
        <w:jc w:val="both"/>
        <w:rPr>
          <w:rFonts w:ascii="Baskerville Old Face" w:hAnsi="Baskerville Old Face"/>
          <w:sz w:val="24"/>
          <w:szCs w:val="24"/>
        </w:rPr>
      </w:pPr>
      <w:r>
        <w:rPr>
          <w:rFonts w:ascii="Baskerville Old Face" w:hAnsi="Baskerville Old Face"/>
          <w:sz w:val="24"/>
          <w:szCs w:val="24"/>
        </w:rPr>
        <w:t xml:space="preserve">Desde la Tesorería del Organismo, ha recibido un lote de expedientes en los que se han gestionado anticipos de gastos a rendir. De la revisión, ha observado que el destino de los fondos según las notas de solicitud, es para atender gastos de funcionamiento de diversas áreas. La minuta elaborada por la Tesorería, imputa los gastos a las partidas por objeto del gasto 2-9-9 y 3-9-9. Al revisar la documentación detecta que los gastos se realizaron con motivo de refrigerio del personal. El Director del área instruye a que se contabilice el RF con esas imputaciones, para no anular la Orden de Pago y </w:t>
      </w:r>
      <w:proofErr w:type="spellStart"/>
      <w:r>
        <w:rPr>
          <w:rFonts w:ascii="Baskerville Old Face" w:hAnsi="Baskerville Old Face"/>
          <w:sz w:val="24"/>
          <w:szCs w:val="24"/>
        </w:rPr>
        <w:t>contrasentar</w:t>
      </w:r>
      <w:proofErr w:type="spellEnd"/>
      <w:r>
        <w:rPr>
          <w:rFonts w:ascii="Baskerville Old Face" w:hAnsi="Baskerville Old Face"/>
          <w:sz w:val="24"/>
          <w:szCs w:val="24"/>
        </w:rPr>
        <w:t xml:space="preserve"> los AF y CO registrados por la Tesorería.</w:t>
      </w:r>
    </w:p>
    <w:p w:rsidR="00B33B17" w:rsidRDefault="00B33B17" w:rsidP="006328CA">
      <w:pPr>
        <w:spacing w:after="0"/>
      </w:pPr>
    </w:p>
    <w:sectPr w:rsidR="00B33B17">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81D" w:rsidRDefault="0066781D" w:rsidP="00B33B17">
      <w:pPr>
        <w:spacing w:after="0" w:line="240" w:lineRule="auto"/>
      </w:pPr>
      <w:r>
        <w:separator/>
      </w:r>
    </w:p>
  </w:endnote>
  <w:endnote w:type="continuationSeparator" w:id="0">
    <w:p w:rsidR="0066781D" w:rsidRDefault="0066781D" w:rsidP="00B33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81D" w:rsidRDefault="0066781D" w:rsidP="00B33B17">
      <w:pPr>
        <w:spacing w:after="0" w:line="240" w:lineRule="auto"/>
      </w:pPr>
      <w:r>
        <w:separator/>
      </w:r>
    </w:p>
  </w:footnote>
  <w:footnote w:type="continuationSeparator" w:id="0">
    <w:p w:rsidR="0066781D" w:rsidRDefault="0066781D" w:rsidP="00B33B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715" w:type="pct"/>
      <w:tblLook w:val="04A0" w:firstRow="1" w:lastRow="0" w:firstColumn="1" w:lastColumn="0" w:noHBand="0" w:noVBand="1"/>
    </w:tblPr>
    <w:tblGrid>
      <w:gridCol w:w="8472"/>
      <w:gridCol w:w="1495"/>
    </w:tblGrid>
    <w:tr w:rsidR="00B33B17" w:rsidTr="004C46AC">
      <w:trPr>
        <w:trHeight w:val="314"/>
      </w:trPr>
      <w:sdt>
        <w:sdtPr>
          <w:rPr>
            <w:rFonts w:ascii="Times New Roman" w:hAnsi="Times New Roman" w:cs="Times New Roman"/>
            <w:caps/>
            <w:color w:val="FFFFFF" w:themeColor="background1"/>
            <w:sz w:val="30"/>
            <w:szCs w:val="30"/>
          </w:rPr>
          <w:alias w:val="Título"/>
          <w:id w:val="78273368"/>
          <w:placeholder>
            <w:docPart w:val="B4B8C7773E9D476DB9A1BBBA05181423"/>
          </w:placeholder>
          <w:dataBinding w:prefixMappings="xmlns:ns0='http://schemas.openxmlformats.org/package/2006/metadata/core-properties' xmlns:ns1='http://purl.org/dc/elements/1.1/'" w:xpath="/ns0:coreProperties[1]/ns1:title[1]" w:storeItemID="{6C3C8BC8-F283-45AE-878A-BAB7291924A1}"/>
          <w:text/>
        </w:sdtPr>
        <w:sdtEndPr/>
        <w:sdtContent>
          <w:tc>
            <w:tcPr>
              <w:tcW w:w="4250" w:type="pct"/>
              <w:shd w:val="clear" w:color="auto" w:fill="8064A2" w:themeFill="accent4"/>
              <w:vAlign w:val="center"/>
            </w:tcPr>
            <w:p w:rsidR="00B33B17" w:rsidRPr="002C3675" w:rsidRDefault="00B33B17" w:rsidP="00B33B17">
              <w:pPr>
                <w:pStyle w:val="Encabezado"/>
                <w:jc w:val="center"/>
                <w:rPr>
                  <w:caps/>
                  <w:color w:val="FFFFFF" w:themeColor="background1"/>
                  <w:sz w:val="40"/>
                  <w:szCs w:val="40"/>
                </w:rPr>
              </w:pPr>
              <w:r w:rsidRPr="00B33B17">
                <w:rPr>
                  <w:rFonts w:ascii="Times New Roman" w:hAnsi="Times New Roman" w:cs="Times New Roman"/>
                  <w:caps/>
                  <w:color w:val="FFFFFF" w:themeColor="background1"/>
                  <w:sz w:val="30"/>
                  <w:szCs w:val="30"/>
                </w:rPr>
                <w:t>DIRECCIÓN DE AUDITORIA Y RENDICIONES</w:t>
              </w:r>
            </w:p>
          </w:tc>
        </w:sdtContent>
      </w:sdt>
      <w:sdt>
        <w:sdtPr>
          <w:rPr>
            <w:color w:val="FFFFFF" w:themeColor="background1"/>
            <w:sz w:val="30"/>
            <w:szCs w:val="30"/>
          </w:rPr>
          <w:alias w:val="Fecha"/>
          <w:id w:val="78273375"/>
          <w:placeholder>
            <w:docPart w:val="E5A0C94494D74A1CAFA160AA53B66A27"/>
          </w:placeholder>
          <w:dataBinding w:prefixMappings="xmlns:ns0='http://schemas.microsoft.com/office/2006/coverPageProps'" w:xpath="/ns0:CoverPageProperties[1]/ns0:PublishDate[1]" w:storeItemID="{55AF091B-3C7A-41E3-B477-F2FDAA23CFDA}"/>
          <w:date>
            <w:dateFormat w:val="d 'de' MMMM 'de' yyyy"/>
            <w:lid w:val="es-ES"/>
            <w:storeMappedDataAs w:val="dateTime"/>
            <w:calendar w:val="gregorian"/>
          </w:date>
        </w:sdtPr>
        <w:sdtEndPr/>
        <w:sdtContent>
          <w:tc>
            <w:tcPr>
              <w:tcW w:w="750" w:type="pct"/>
              <w:shd w:val="clear" w:color="auto" w:fill="000000" w:themeFill="text1"/>
              <w:vAlign w:val="center"/>
            </w:tcPr>
            <w:p w:rsidR="00B33B17" w:rsidRPr="002C3675" w:rsidRDefault="00B33B17" w:rsidP="00B33B17">
              <w:pPr>
                <w:pStyle w:val="Encabezado"/>
                <w:jc w:val="center"/>
                <w:rPr>
                  <w:color w:val="FFFFFF" w:themeColor="background1"/>
                  <w:sz w:val="30"/>
                  <w:szCs w:val="30"/>
                </w:rPr>
              </w:pPr>
              <w:r>
                <w:rPr>
                  <w:color w:val="FFFFFF" w:themeColor="background1"/>
                  <w:sz w:val="30"/>
                  <w:szCs w:val="30"/>
                </w:rPr>
                <w:t>TALLER 2017</w:t>
              </w:r>
            </w:p>
          </w:tc>
        </w:sdtContent>
      </w:sdt>
    </w:tr>
  </w:tbl>
  <w:p w:rsidR="00B33B17" w:rsidRDefault="00B33B1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B17"/>
    <w:rsid w:val="000772CD"/>
    <w:rsid w:val="0008359E"/>
    <w:rsid w:val="000A1FE6"/>
    <w:rsid w:val="000B5A69"/>
    <w:rsid w:val="002356FA"/>
    <w:rsid w:val="00363534"/>
    <w:rsid w:val="00516FA6"/>
    <w:rsid w:val="006007AE"/>
    <w:rsid w:val="006328CA"/>
    <w:rsid w:val="0066781D"/>
    <w:rsid w:val="00816314"/>
    <w:rsid w:val="009446FC"/>
    <w:rsid w:val="00AE22EB"/>
    <w:rsid w:val="00B33B17"/>
    <w:rsid w:val="00BD2611"/>
    <w:rsid w:val="00C4672B"/>
    <w:rsid w:val="00CF4053"/>
    <w:rsid w:val="00E1051D"/>
    <w:rsid w:val="00EA027A"/>
    <w:rsid w:val="00F063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3B17"/>
    <w:pPr>
      <w:ind w:left="720"/>
      <w:contextualSpacing/>
    </w:pPr>
  </w:style>
  <w:style w:type="character" w:styleId="Refdecomentario">
    <w:name w:val="annotation reference"/>
    <w:basedOn w:val="Fuentedeprrafopredeter"/>
    <w:uiPriority w:val="99"/>
    <w:semiHidden/>
    <w:unhideWhenUsed/>
    <w:rsid w:val="00B33B17"/>
    <w:rPr>
      <w:sz w:val="16"/>
      <w:szCs w:val="16"/>
    </w:rPr>
  </w:style>
  <w:style w:type="paragraph" w:styleId="Textocomentario">
    <w:name w:val="annotation text"/>
    <w:basedOn w:val="Normal"/>
    <w:link w:val="TextocomentarioCar"/>
    <w:uiPriority w:val="99"/>
    <w:unhideWhenUsed/>
    <w:rsid w:val="00B33B17"/>
    <w:pPr>
      <w:spacing w:line="240" w:lineRule="auto"/>
    </w:pPr>
    <w:rPr>
      <w:sz w:val="20"/>
      <w:szCs w:val="20"/>
    </w:rPr>
  </w:style>
  <w:style w:type="character" w:customStyle="1" w:styleId="TextocomentarioCar">
    <w:name w:val="Texto comentario Car"/>
    <w:basedOn w:val="Fuentedeprrafopredeter"/>
    <w:link w:val="Textocomentario"/>
    <w:uiPriority w:val="99"/>
    <w:rsid w:val="00B33B17"/>
    <w:rPr>
      <w:sz w:val="20"/>
      <w:szCs w:val="20"/>
    </w:rPr>
  </w:style>
  <w:style w:type="paragraph" w:styleId="Textodeglobo">
    <w:name w:val="Balloon Text"/>
    <w:basedOn w:val="Normal"/>
    <w:link w:val="TextodegloboCar"/>
    <w:uiPriority w:val="99"/>
    <w:semiHidden/>
    <w:unhideWhenUsed/>
    <w:rsid w:val="00B33B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33B17"/>
    <w:rPr>
      <w:rFonts w:ascii="Tahoma" w:hAnsi="Tahoma" w:cs="Tahoma"/>
      <w:sz w:val="16"/>
      <w:szCs w:val="16"/>
    </w:rPr>
  </w:style>
  <w:style w:type="paragraph" w:styleId="Encabezado">
    <w:name w:val="header"/>
    <w:basedOn w:val="Normal"/>
    <w:link w:val="EncabezadoCar"/>
    <w:uiPriority w:val="99"/>
    <w:unhideWhenUsed/>
    <w:rsid w:val="00B33B1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3B17"/>
  </w:style>
  <w:style w:type="paragraph" w:styleId="Piedepgina">
    <w:name w:val="footer"/>
    <w:basedOn w:val="Normal"/>
    <w:link w:val="PiedepginaCar"/>
    <w:uiPriority w:val="99"/>
    <w:unhideWhenUsed/>
    <w:rsid w:val="00B33B1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3B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33B17"/>
    <w:pPr>
      <w:ind w:left="720"/>
      <w:contextualSpacing/>
    </w:pPr>
  </w:style>
  <w:style w:type="character" w:styleId="Refdecomentario">
    <w:name w:val="annotation reference"/>
    <w:basedOn w:val="Fuentedeprrafopredeter"/>
    <w:uiPriority w:val="99"/>
    <w:semiHidden/>
    <w:unhideWhenUsed/>
    <w:rsid w:val="00B33B17"/>
    <w:rPr>
      <w:sz w:val="16"/>
      <w:szCs w:val="16"/>
    </w:rPr>
  </w:style>
  <w:style w:type="paragraph" w:styleId="Textocomentario">
    <w:name w:val="annotation text"/>
    <w:basedOn w:val="Normal"/>
    <w:link w:val="TextocomentarioCar"/>
    <w:uiPriority w:val="99"/>
    <w:unhideWhenUsed/>
    <w:rsid w:val="00B33B17"/>
    <w:pPr>
      <w:spacing w:line="240" w:lineRule="auto"/>
    </w:pPr>
    <w:rPr>
      <w:sz w:val="20"/>
      <w:szCs w:val="20"/>
    </w:rPr>
  </w:style>
  <w:style w:type="character" w:customStyle="1" w:styleId="TextocomentarioCar">
    <w:name w:val="Texto comentario Car"/>
    <w:basedOn w:val="Fuentedeprrafopredeter"/>
    <w:link w:val="Textocomentario"/>
    <w:uiPriority w:val="99"/>
    <w:rsid w:val="00B33B17"/>
    <w:rPr>
      <w:sz w:val="20"/>
      <w:szCs w:val="20"/>
    </w:rPr>
  </w:style>
  <w:style w:type="paragraph" w:styleId="Textodeglobo">
    <w:name w:val="Balloon Text"/>
    <w:basedOn w:val="Normal"/>
    <w:link w:val="TextodegloboCar"/>
    <w:uiPriority w:val="99"/>
    <w:semiHidden/>
    <w:unhideWhenUsed/>
    <w:rsid w:val="00B33B1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33B17"/>
    <w:rPr>
      <w:rFonts w:ascii="Tahoma" w:hAnsi="Tahoma" w:cs="Tahoma"/>
      <w:sz w:val="16"/>
      <w:szCs w:val="16"/>
    </w:rPr>
  </w:style>
  <w:style w:type="paragraph" w:styleId="Encabezado">
    <w:name w:val="header"/>
    <w:basedOn w:val="Normal"/>
    <w:link w:val="EncabezadoCar"/>
    <w:uiPriority w:val="99"/>
    <w:unhideWhenUsed/>
    <w:rsid w:val="00B33B1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33B17"/>
  </w:style>
  <w:style w:type="paragraph" w:styleId="Piedepgina">
    <w:name w:val="footer"/>
    <w:basedOn w:val="Normal"/>
    <w:link w:val="PiedepginaCar"/>
    <w:uiPriority w:val="99"/>
    <w:unhideWhenUsed/>
    <w:rsid w:val="00B33B1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3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4B8C7773E9D476DB9A1BBBA05181423"/>
        <w:category>
          <w:name w:val="General"/>
          <w:gallery w:val="placeholder"/>
        </w:category>
        <w:types>
          <w:type w:val="bbPlcHdr"/>
        </w:types>
        <w:behaviors>
          <w:behavior w:val="content"/>
        </w:behaviors>
        <w:guid w:val="{21618CEC-2C31-4933-B096-26C3670A3DCB}"/>
      </w:docPartPr>
      <w:docPartBody>
        <w:p w:rsidR="002859B5" w:rsidRDefault="00A133B9" w:rsidP="00A133B9">
          <w:pPr>
            <w:pStyle w:val="B4B8C7773E9D476DB9A1BBBA05181423"/>
          </w:pPr>
          <w:r>
            <w:rPr>
              <w:caps/>
              <w:color w:val="FFFFFF" w:themeColor="background1"/>
            </w:rPr>
            <w:t>[Escriba el título del documento]</w:t>
          </w:r>
        </w:p>
      </w:docPartBody>
    </w:docPart>
    <w:docPart>
      <w:docPartPr>
        <w:name w:val="E5A0C94494D74A1CAFA160AA53B66A27"/>
        <w:category>
          <w:name w:val="General"/>
          <w:gallery w:val="placeholder"/>
        </w:category>
        <w:types>
          <w:type w:val="bbPlcHdr"/>
        </w:types>
        <w:behaviors>
          <w:behavior w:val="content"/>
        </w:behaviors>
        <w:guid w:val="{3B40E376-AB80-4809-AD1F-2A34B5A6AC60}"/>
      </w:docPartPr>
      <w:docPartBody>
        <w:p w:rsidR="002859B5" w:rsidRDefault="00A133B9" w:rsidP="00A133B9">
          <w:pPr>
            <w:pStyle w:val="E5A0C94494D74A1CAFA160AA53B66A27"/>
          </w:pPr>
          <w:r>
            <w:rPr>
              <w:color w:val="FFFFFF" w:themeColor="background1"/>
            </w:rPr>
            <w:t>[Seleccione la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B9"/>
    <w:rsid w:val="001F53E5"/>
    <w:rsid w:val="002859B5"/>
    <w:rsid w:val="00A133B9"/>
    <w:rsid w:val="00A969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4B8C7773E9D476DB9A1BBBA05181423">
    <w:name w:val="B4B8C7773E9D476DB9A1BBBA05181423"/>
    <w:rsid w:val="00A133B9"/>
  </w:style>
  <w:style w:type="paragraph" w:customStyle="1" w:styleId="E5A0C94494D74A1CAFA160AA53B66A27">
    <w:name w:val="E5A0C94494D74A1CAFA160AA53B66A27"/>
    <w:rsid w:val="00A133B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B4B8C7773E9D476DB9A1BBBA05181423">
    <w:name w:val="B4B8C7773E9D476DB9A1BBBA05181423"/>
    <w:rsid w:val="00A133B9"/>
  </w:style>
  <w:style w:type="paragraph" w:customStyle="1" w:styleId="E5A0C94494D74A1CAFA160AA53B66A27">
    <w:name w:val="E5A0C94494D74A1CAFA160AA53B66A27"/>
    <w:rsid w:val="00A13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TALLER 2017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Pages>
  <Words>786</Words>
  <Characters>4327</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DE AUDITORIA Y RENDICIONES</dc:title>
  <dc:creator>Romina Masson</dc:creator>
  <cp:lastModifiedBy>Romina Masson</cp:lastModifiedBy>
  <cp:revision>14</cp:revision>
  <dcterms:created xsi:type="dcterms:W3CDTF">2017-06-30T13:05:00Z</dcterms:created>
  <dcterms:modified xsi:type="dcterms:W3CDTF">2017-07-07T11:38:00Z</dcterms:modified>
</cp:coreProperties>
</file>